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val="0"/>
        <w:suppressLineNumbers w:val="0"/>
        <w:snapToGrid w:val="0"/>
        <w:spacing w:before="0" w:beforeAutospacing="0" w:after="0" w:afterAutospacing="0"/>
        <w:ind w:left="0" w:right="0" w:firstLine="300" w:firstLineChars="150"/>
        <w:jc w:val="both"/>
        <w:rPr>
          <w:rFonts w:hint="eastAsia" w:ascii="Verdana" w:hAnsi="Verdana" w:eastAsia="宋体" w:cs="宋体"/>
          <w:kern w:val="2"/>
          <w:sz w:val="28"/>
          <w:szCs w:val="28"/>
        </w:rPr>
      </w:pPr>
      <w:r>
        <w:rPr>
          <w:rFonts w:hint="eastAsia" w:ascii="Verdana" w:hAnsi="Verdana" w:eastAsia="宋体" w:cs="宋体"/>
          <w:b/>
          <w:kern w:val="2"/>
          <w:sz w:val="40"/>
          <w:szCs w:val="40"/>
          <w:lang w:val="en-US" w:eastAsia="zh-CN" w:bidi="ar"/>
        </w:rPr>
        <w:t xml:space="preserve">美国物理联合会 </w:t>
      </w:r>
      <w:r>
        <w:rPr>
          <w:rFonts w:hint="eastAsia" w:ascii="Arial" w:hAnsi="Arial" w:eastAsia="宋体" w:cs="Arial"/>
          <w:b/>
          <w:kern w:val="2"/>
          <w:sz w:val="40"/>
          <w:szCs w:val="40"/>
          <w:lang w:val="en-US" w:eastAsia="zh-CN" w:bidi="ar"/>
        </w:rPr>
        <w:t>(</w:t>
      </w:r>
      <w:r>
        <w:rPr>
          <w:rFonts w:hint="eastAsia" w:ascii="Verdana" w:hAnsi="Verdana" w:eastAsia="宋体" w:cs="Arial"/>
          <w:b/>
          <w:kern w:val="2"/>
          <w:sz w:val="40"/>
          <w:szCs w:val="40"/>
          <w:lang w:val="en-US" w:eastAsia="zh-CN" w:bidi="ar"/>
        </w:rPr>
        <w:t>AIP</w:t>
      </w:r>
      <w:r>
        <w:rPr>
          <w:rFonts w:hint="eastAsia" w:ascii="Arial" w:hAnsi="Arial" w:eastAsia="宋体" w:cs="Arial"/>
          <w:b/>
          <w:kern w:val="2"/>
          <w:sz w:val="40"/>
          <w:szCs w:val="40"/>
          <w:lang w:val="en-US" w:eastAsia="zh-CN" w:bidi="ar"/>
        </w:rPr>
        <w:t>)</w:t>
      </w:r>
    </w:p>
    <w:p>
      <w:pPr>
        <w:keepNext w:val="0"/>
        <w:keepLines w:val="0"/>
        <w:widowControl w:val="0"/>
        <w:suppressLineNumbers w:val="0"/>
        <w:snapToGrid w:val="0"/>
        <w:spacing w:before="0" w:beforeAutospacing="0" w:after="0" w:afterAutospacing="0"/>
        <w:ind w:left="0" w:right="0" w:firstLine="360" w:firstLineChars="200"/>
        <w:jc w:val="both"/>
        <w:rPr>
          <w:rFonts w:hint="eastAsia" w:ascii="Verdana" w:hAnsi="Verdana" w:eastAsia="宋体" w:cs="宋体"/>
          <w:kern w:val="2"/>
          <w:sz w:val="22"/>
          <w:szCs w:val="22"/>
        </w:rPr>
      </w:pPr>
      <w:r>
        <w:rPr>
          <w:rFonts w:hint="default" w:ascii="Verdana" w:hAnsi="Verdana" w:eastAsia="宋体" w:cs="Verdana"/>
          <w:kern w:val="2"/>
          <w:sz w:val="22"/>
          <w:szCs w:val="22"/>
          <w:lang w:val="en-US" w:eastAsia="zh-CN" w:bidi="ar"/>
        </w:rPr>
        <w:t>American Institute of Physics</w:t>
      </w:r>
      <w:r>
        <w:rPr>
          <w:rFonts w:hint="eastAsia" w:ascii="Verdana" w:hAnsi="Verdana" w:eastAsia="宋体" w:cs="宋体"/>
          <w:kern w:val="2"/>
          <w:sz w:val="22"/>
          <w:szCs w:val="22"/>
          <w:lang w:val="en-US" w:eastAsia="zh-CN" w:bidi="ar"/>
        </w:rPr>
        <w:t>（</w:t>
      </w:r>
      <w:r>
        <w:rPr>
          <w:rFonts w:hint="default" w:ascii="Verdana" w:hAnsi="Verdana" w:eastAsia="宋体" w:cs="Verdana"/>
          <w:kern w:val="2"/>
          <w:sz w:val="22"/>
          <w:szCs w:val="22"/>
          <w:lang w:val="en-US" w:eastAsia="zh-CN" w:bidi="ar"/>
        </w:rPr>
        <w:t>AIP</w:t>
      </w:r>
      <w:r>
        <w:rPr>
          <w:rFonts w:hint="eastAsia" w:ascii="Verdana" w:hAnsi="Verdana" w:eastAsia="宋体" w:cs="宋体"/>
          <w:kern w:val="2"/>
          <w:sz w:val="22"/>
          <w:szCs w:val="22"/>
          <w:lang w:val="en-US" w:eastAsia="zh-CN" w:bidi="ar"/>
        </w:rPr>
        <w:t>）创立于</w:t>
      </w:r>
      <w:r>
        <w:rPr>
          <w:rFonts w:hint="default" w:ascii="Verdana" w:hAnsi="Verdana" w:eastAsia="宋体" w:cs="Verdana"/>
          <w:kern w:val="2"/>
          <w:sz w:val="22"/>
          <w:szCs w:val="22"/>
          <w:lang w:val="en-US" w:eastAsia="zh-CN" w:bidi="ar"/>
        </w:rPr>
        <w:t>1931</w:t>
      </w:r>
      <w:r>
        <w:rPr>
          <w:rFonts w:hint="eastAsia" w:ascii="Verdana" w:hAnsi="Verdana" w:eastAsia="宋体" w:cs="宋体"/>
          <w:kern w:val="2"/>
          <w:sz w:val="22"/>
          <w:szCs w:val="22"/>
          <w:lang w:val="en-US" w:eastAsia="zh-CN" w:bidi="ar"/>
        </w:rPr>
        <w:t>年，以「增进</w:t>
      </w:r>
      <w:r>
        <w:rPr>
          <w:rFonts w:hint="eastAsia" w:ascii="Verdana" w:hAnsi="Verdana" w:eastAsia="宋体" w:cs="宋体"/>
          <w:kern w:val="0"/>
          <w:sz w:val="22"/>
          <w:szCs w:val="22"/>
          <w:lang w:val="en-US" w:eastAsia="zh-CN" w:bidi="ar"/>
        </w:rPr>
        <w:t>物理学知识的发展与传播，及物理学为人类造福</w:t>
      </w:r>
      <w:r>
        <w:rPr>
          <w:rFonts w:hint="eastAsia" w:ascii="Verdana" w:hAnsi="Verdana" w:eastAsia="宋体" w:cs="宋体"/>
          <w:kern w:val="2"/>
          <w:sz w:val="22"/>
          <w:szCs w:val="22"/>
          <w:lang w:val="en-US" w:eastAsia="zh-CN" w:bidi="ar"/>
        </w:rPr>
        <w:t>」为宗旨。</w:t>
      </w:r>
      <w:r>
        <w:rPr>
          <w:rFonts w:hint="default" w:ascii="Verdana" w:hAnsi="Verdana" w:eastAsia="宋体" w:cs="Verdana"/>
          <w:kern w:val="2"/>
          <w:sz w:val="22"/>
          <w:szCs w:val="22"/>
          <w:lang w:val="en-US" w:eastAsia="zh-CN" w:bidi="ar"/>
        </w:rPr>
        <w:t>AIP</w:t>
      </w:r>
      <w:r>
        <w:rPr>
          <w:rFonts w:hint="eastAsia" w:ascii="Verdana" w:hAnsi="Verdana" w:eastAsia="宋体" w:cs="宋体"/>
          <w:kern w:val="2"/>
          <w:sz w:val="22"/>
          <w:szCs w:val="22"/>
          <w:lang w:val="en-US" w:eastAsia="zh-CN" w:bidi="ar"/>
        </w:rPr>
        <w:t>是一家出版研究性期刊、杂志、光盘、会议论文集及名录（包括印刷品和电子版）的专业出版社。</w:t>
      </w:r>
      <w:r>
        <w:rPr>
          <w:rFonts w:hint="default" w:ascii="Verdana" w:hAnsi="Verdana" w:eastAsia="宋体" w:cs="Verdana"/>
          <w:kern w:val="2"/>
          <w:sz w:val="22"/>
          <w:szCs w:val="22"/>
          <w:lang w:val="en-US" w:eastAsia="zh-CN" w:bidi="ar"/>
        </w:rPr>
        <w:t>AIP</w:t>
      </w:r>
      <w:r>
        <w:rPr>
          <w:rFonts w:hint="eastAsia" w:ascii="Verdana" w:hAnsi="Verdana" w:eastAsia="宋体" w:cs="宋体"/>
          <w:kern w:val="2"/>
          <w:sz w:val="22"/>
          <w:szCs w:val="22"/>
          <w:lang w:val="en-US" w:eastAsia="zh-CN" w:bidi="ar"/>
        </w:rPr>
        <w:t>所提供的全面的专业出版技术及服务，从管理与协同、编辑与校对、再到文献准备工作等，都由高素质的专业出版人员完成；富含特色的网络数据库及高品质的在线期刊传递，成就了</w:t>
      </w:r>
      <w:r>
        <w:rPr>
          <w:rFonts w:hint="default" w:ascii="Verdana" w:hAnsi="Verdana" w:eastAsia="宋体" w:cs="Verdana"/>
          <w:kern w:val="2"/>
          <w:sz w:val="22"/>
          <w:szCs w:val="22"/>
          <w:lang w:val="en-US" w:eastAsia="zh-CN" w:bidi="ar"/>
        </w:rPr>
        <w:t>AIP</w:t>
      </w:r>
      <w:r>
        <w:rPr>
          <w:rFonts w:hint="eastAsia" w:ascii="宋体" w:hAnsi="宋体" w:eastAsia="宋体" w:cs="宋体"/>
          <w:kern w:val="2"/>
          <w:sz w:val="22"/>
          <w:szCs w:val="22"/>
          <w:lang w:val="en-US" w:eastAsia="zh-CN" w:bidi="ar"/>
        </w:rPr>
        <w:t>在物理学电子期刊出版领域的领导地位。</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2"/>
          <w:szCs w:val="22"/>
        </w:rPr>
      </w:pPr>
      <w:r>
        <w:rPr>
          <w:rFonts w:hint="eastAsia" w:ascii="Verdana" w:hAnsi="Verdana" w:eastAsia="宋体" w:cs="宋体"/>
          <w:kern w:val="2"/>
          <w:sz w:val="22"/>
          <w:szCs w:val="22"/>
          <w:lang w:val="en-US" w:eastAsia="zh-CN" w:bidi="ar"/>
        </w:rPr>
        <w:t xml:space="preserve">    作为一家历史悠久享誉世界的科学出版社，</w:t>
      </w:r>
      <w:r>
        <w:rPr>
          <w:rFonts w:hint="default" w:ascii="Verdana" w:hAnsi="Verdana" w:eastAsia="宋体" w:cs="Verdana"/>
          <w:kern w:val="2"/>
          <w:sz w:val="22"/>
          <w:szCs w:val="22"/>
          <w:lang w:val="en-US" w:eastAsia="zh-CN" w:bidi="ar"/>
        </w:rPr>
        <w:t>AIP</w:t>
      </w:r>
      <w:r>
        <w:rPr>
          <w:rFonts w:hint="eastAsia" w:ascii="Verdana" w:hAnsi="Verdana" w:eastAsia="宋体" w:cs="宋体"/>
          <w:kern w:val="2"/>
          <w:sz w:val="22"/>
          <w:szCs w:val="22"/>
          <w:lang w:val="en-US" w:eastAsia="zh-CN" w:bidi="ar"/>
        </w:rPr>
        <w:t>及其会员的出版物占据了全球物理学界研究文献四分之一以上的内容，包含一般物理学、应用物理学、化学物理学、地球物理学、医疗物理学、核物理学天文学、电子学、工程学、设备科学、材料科学、数学、光学、真空科学、声学等。</w:t>
      </w:r>
    </w:p>
    <w:p>
      <w:pPr>
        <w:keepNext w:val="0"/>
        <w:keepLines w:val="0"/>
        <w:widowControl w:val="0"/>
        <w:suppressLineNumbers w:val="0"/>
        <w:snapToGrid w:val="0"/>
        <w:spacing w:before="0" w:beforeAutospacing="0" w:after="0" w:afterAutospacing="0"/>
        <w:ind w:left="0" w:right="0" w:firstLine="420"/>
        <w:jc w:val="both"/>
        <w:rPr>
          <w:rFonts w:hint="eastAsia" w:ascii="Verdana" w:hAnsi="Verdana" w:eastAsia="宋体" w:cs="宋体"/>
          <w:kern w:val="2"/>
          <w:sz w:val="22"/>
          <w:szCs w:val="22"/>
        </w:rPr>
      </w:pPr>
      <w:r>
        <w:rPr>
          <w:rFonts w:hint="eastAsia" w:ascii="Verdana" w:hAnsi="Verdana" w:eastAsia="宋体" w:cs="宋体"/>
          <w:kern w:val="2"/>
          <w:sz w:val="22"/>
          <w:szCs w:val="22"/>
          <w:lang w:val="en-US" w:eastAsia="zh-CN" w:bidi="ar"/>
        </w:rPr>
        <w:t>对全世界的图书馆及机构而言，</w:t>
      </w:r>
      <w:r>
        <w:rPr>
          <w:rFonts w:hint="default" w:ascii="Verdana" w:hAnsi="Verdana" w:eastAsia="宋体" w:cs="Verdana"/>
          <w:kern w:val="2"/>
          <w:sz w:val="22"/>
          <w:szCs w:val="22"/>
          <w:lang w:val="en-US" w:eastAsia="zh-CN" w:bidi="ar"/>
        </w:rPr>
        <w:t>AIP</w:t>
      </w:r>
      <w:r>
        <w:rPr>
          <w:rFonts w:hint="eastAsia" w:ascii="Verdana" w:hAnsi="Verdana" w:eastAsia="宋体" w:cs="宋体"/>
          <w:kern w:val="2"/>
          <w:sz w:val="22"/>
          <w:szCs w:val="22"/>
          <w:lang w:val="en-US" w:eastAsia="zh-CN" w:bidi="ar"/>
        </w:rPr>
        <w:t>及其成员学会的期刊已成为物理学相关文献的核心。鉴于其在学术界的突出地位和影响力，以及</w:t>
      </w:r>
      <w:r>
        <w:rPr>
          <w:rFonts w:hint="default" w:ascii="Verdana" w:hAnsi="Verdana" w:eastAsia="宋体" w:cs="Verdana"/>
          <w:kern w:val="2"/>
          <w:sz w:val="22"/>
          <w:szCs w:val="22"/>
          <w:lang w:val="en-US" w:eastAsia="zh-CN" w:bidi="ar"/>
        </w:rPr>
        <w:t>AIP</w:t>
      </w:r>
      <w:r>
        <w:rPr>
          <w:rFonts w:hint="eastAsia" w:ascii="Verdana" w:hAnsi="Verdana" w:eastAsia="宋体" w:cs="宋体"/>
          <w:kern w:val="2"/>
          <w:sz w:val="22"/>
          <w:szCs w:val="22"/>
          <w:lang w:val="en-US" w:eastAsia="zh-CN" w:bidi="ar"/>
        </w:rPr>
        <w:t>自身定位极高的编辑标准，其出版物吸收了来自世界不同地区的物理学界领导权威们撰写及发表的最重要及目前最为流行的研究论文与评论文章。</w:t>
      </w:r>
    </w:p>
    <w:p>
      <w:pPr>
        <w:keepNext w:val="0"/>
        <w:keepLines w:val="0"/>
        <w:widowControl w:val="0"/>
        <w:suppressLineNumbers w:val="0"/>
        <w:snapToGrid w:val="0"/>
        <w:spacing w:before="0" w:beforeAutospacing="0" w:after="0" w:afterAutospacing="0"/>
        <w:ind w:left="0" w:right="0" w:firstLine="420"/>
        <w:jc w:val="both"/>
        <w:rPr>
          <w:rFonts w:hint="eastAsia" w:ascii="Verdana" w:hAnsi="Verdana" w:eastAsia="宋体" w:cs="宋体"/>
          <w:kern w:val="2"/>
          <w:sz w:val="22"/>
          <w:szCs w:val="22"/>
        </w:rPr>
      </w:pPr>
      <w:r>
        <w:rPr>
          <w:rFonts w:hint="default" w:ascii="Times New Roman" w:hAnsi="Times New Roman" w:eastAsia="宋体" w:cs="Times New Roman"/>
          <w:kern w:val="2"/>
          <w:sz w:val="28"/>
          <w:szCs w:val="28"/>
          <w:lang w:val="en-US" w:eastAsia="zh-CN" w:bidi="ar"/>
        </w:rPr>
        <w:fldChar w:fldCharType="begin"/>
      </w:r>
      <w:r>
        <w:rPr>
          <w:rFonts w:hint="default" w:ascii="Times New Roman" w:hAnsi="Times New Roman" w:eastAsia="宋体" w:cs="Times New Roman"/>
          <w:kern w:val="2"/>
          <w:sz w:val="28"/>
          <w:szCs w:val="28"/>
          <w:lang w:val="en-US" w:eastAsia="zh-CN" w:bidi="ar"/>
        </w:rPr>
        <w:instrText xml:space="preserve">INCLUDEPICTURE \d "C:\\DOCUME~1\\ADMINI~1\\LOCALS~1\\Temp\\~tmp1456976244\\DOCUME~1\\ADMINI~1\\LOCALS~1\\Temp\\~tmp1449475869.files\\~tmp1449475869497.png" \* MERGEFORMATINET </w:instrText>
      </w:r>
      <w:r>
        <w:rPr>
          <w:rFonts w:hint="default" w:ascii="Times New Roman" w:hAnsi="Times New Roman" w:eastAsia="宋体" w:cs="Times New Roman"/>
          <w:kern w:val="2"/>
          <w:sz w:val="28"/>
          <w:szCs w:val="28"/>
          <w:lang w:val="en-US" w:eastAsia="zh-CN" w:bidi="ar"/>
        </w:rPr>
        <w:fldChar w:fldCharType="separate"/>
      </w:r>
      <w:r>
        <w:rPr>
          <w:rFonts w:hint="default" w:ascii="Times New Roman" w:hAnsi="Times New Roman" w:eastAsia="宋体" w:cs="Times New Roman"/>
          <w:kern w:val="2"/>
          <w:sz w:val="28"/>
          <w:szCs w:val="28"/>
          <w:lang w:val="en-US" w:eastAsia="zh-CN" w:bidi="ar"/>
        </w:rPr>
        <w:drawing>
          <wp:inline distT="0" distB="0" distL="114300" distR="114300">
            <wp:extent cx="1943100" cy="30765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r:link="rId5"/>
                    <a:srcRect/>
                    <a:stretch>
                      <a:fillRect/>
                    </a:stretch>
                  </pic:blipFill>
                  <pic:spPr>
                    <a:xfrm>
                      <a:off x="0" y="0"/>
                      <a:ext cx="1943100" cy="3076575"/>
                    </a:xfrm>
                    <a:prstGeom prst="rect">
                      <a:avLst/>
                    </a:prstGeom>
                    <a:noFill/>
                    <a:ln w="9525">
                      <a:noFill/>
                      <a:miter/>
                    </a:ln>
                  </pic:spPr>
                </pic:pic>
              </a:graphicData>
            </a:graphic>
          </wp:inline>
        </w:drawing>
      </w:r>
      <w:r>
        <w:rPr>
          <w:rFonts w:hint="default" w:ascii="Times New Roman" w:hAnsi="Times New Roman" w:eastAsia="宋体" w:cs="Times New Roman"/>
          <w:kern w:val="2"/>
          <w:sz w:val="28"/>
          <w:szCs w:val="28"/>
          <w:lang w:val="en-US" w:eastAsia="zh-CN" w:bidi="ar"/>
        </w:rPr>
        <w:fldChar w:fldCharType="end"/>
      </w:r>
      <w:r>
        <w:rPr>
          <w:rFonts w:hint="eastAsia" w:ascii="Verdana" w:hAnsi="Verdana" w:eastAsia="宋体" w:cs="宋体"/>
          <w:kern w:val="2"/>
          <w:sz w:val="22"/>
          <w:szCs w:val="22"/>
          <w:lang w:val="en-US" w:eastAsia="zh-CN" w:bidi="ar"/>
        </w:rPr>
        <w:t>AIP</w:t>
      </w:r>
      <w:r>
        <w:rPr>
          <w:rFonts w:hint="eastAsia" w:ascii="宋体" w:hAnsi="宋体" w:eastAsia="宋体" w:cs="宋体"/>
          <w:kern w:val="2"/>
          <w:sz w:val="22"/>
          <w:szCs w:val="22"/>
          <w:lang w:val="en-US" w:eastAsia="zh-CN" w:bidi="ar"/>
        </w:rPr>
        <w:t>创建的著名物理学门户网站</w:t>
      </w:r>
      <w:r>
        <w:rPr>
          <w:rFonts w:hint="default" w:ascii="Verdana" w:hAnsi="Verdana" w:eastAsia="宋体" w:cs="Verdana"/>
          <w:kern w:val="2"/>
          <w:sz w:val="22"/>
          <w:szCs w:val="22"/>
          <w:lang w:val="en-US" w:eastAsia="zh-CN" w:bidi="ar"/>
        </w:rPr>
        <w:t xml:space="preserve">Scitation (scitation.aip.org) </w:t>
      </w:r>
      <w:r>
        <w:rPr>
          <w:rFonts w:hint="eastAsia" w:ascii="宋体" w:hAnsi="宋体" w:eastAsia="宋体" w:cs="宋体"/>
          <w:kern w:val="2"/>
          <w:sz w:val="22"/>
          <w:szCs w:val="22"/>
          <w:lang w:val="en-US" w:eastAsia="zh-CN" w:bidi="ar"/>
        </w:rPr>
        <w:t>收录了约</w:t>
      </w:r>
      <w:r>
        <w:rPr>
          <w:rFonts w:hint="default" w:ascii="Verdana" w:hAnsi="Verdana" w:eastAsia="宋体" w:cs="Verdana"/>
          <w:kern w:val="2"/>
          <w:sz w:val="22"/>
          <w:szCs w:val="22"/>
          <w:lang w:val="en-US" w:eastAsia="zh-CN" w:bidi="ar"/>
        </w:rPr>
        <w:t>28</w:t>
      </w:r>
      <w:r>
        <w:rPr>
          <w:rFonts w:hint="eastAsia" w:ascii="宋体" w:hAnsi="宋体" w:eastAsia="宋体" w:cs="宋体"/>
          <w:kern w:val="2"/>
          <w:sz w:val="22"/>
          <w:szCs w:val="22"/>
          <w:lang w:val="en-US" w:eastAsia="zh-CN" w:bidi="ar"/>
        </w:rPr>
        <w:t>多个出版社的</w:t>
      </w:r>
      <w:r>
        <w:rPr>
          <w:rFonts w:hint="default" w:ascii="Verdana" w:hAnsi="Verdana" w:eastAsia="宋体" w:cs="Verdana"/>
          <w:kern w:val="2"/>
          <w:sz w:val="22"/>
          <w:szCs w:val="22"/>
          <w:lang w:val="en-US" w:eastAsia="zh-CN" w:bidi="ar"/>
        </w:rPr>
        <w:t>170</w:t>
      </w:r>
      <w:r>
        <w:rPr>
          <w:rFonts w:hint="eastAsia" w:ascii="宋体" w:hAnsi="宋体" w:eastAsia="宋体" w:cs="宋体"/>
          <w:kern w:val="2"/>
          <w:sz w:val="22"/>
          <w:szCs w:val="22"/>
          <w:lang w:val="en-US" w:eastAsia="zh-CN" w:bidi="ar"/>
        </w:rPr>
        <w:t>多种物理学相关科技期刊，并提供用户书目和文摘信息的免费访问服务。</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default" w:ascii="Times New Roman" w:hAnsi="Times New Roman" w:eastAsia="宋体" w:cs="Times New Roman"/>
          <w:snapToGrid w:val="0"/>
          <w:kern w:val="2"/>
          <w:sz w:val="28"/>
          <w:szCs w:val="28"/>
          <w:lang w:val="en-US" w:eastAsia="zh-CN" w:bidi="ar"/>
        </w:rPr>
        <w:fldChar w:fldCharType="begin"/>
      </w:r>
      <w:r>
        <w:rPr>
          <w:rFonts w:hint="default" w:ascii="Times New Roman" w:hAnsi="Times New Roman" w:eastAsia="宋体" w:cs="Times New Roman"/>
          <w:snapToGrid w:val="0"/>
          <w:kern w:val="2"/>
          <w:sz w:val="28"/>
          <w:szCs w:val="28"/>
          <w:lang w:val="en-US" w:eastAsia="zh-CN" w:bidi="ar"/>
        </w:rPr>
        <w:instrText xml:space="preserve">INCLUDEPICTURE \d "C:\\DOCUME~1\\ADMINI~1\\LOCALS~1\\Temp\\~tmp1456976244\\DOCUME~1\\ADMINI~1\\LOCALS~1\\Temp\\~tmp1449475869.files\\~tmp1449475869591.png" \* MERGEFORMATINET </w:instrText>
      </w:r>
      <w:r>
        <w:rPr>
          <w:rFonts w:hint="default" w:ascii="Times New Roman" w:hAnsi="Times New Roman" w:eastAsia="宋体" w:cs="Times New Roman"/>
          <w:snapToGrid w:val="0"/>
          <w:kern w:val="2"/>
          <w:sz w:val="28"/>
          <w:szCs w:val="28"/>
          <w:lang w:val="en-US" w:eastAsia="zh-CN" w:bidi="ar"/>
        </w:rPr>
        <w:fldChar w:fldCharType="separate"/>
      </w:r>
      <w:r>
        <w:rPr>
          <w:rFonts w:hint="default" w:ascii="Times New Roman" w:hAnsi="Times New Roman" w:eastAsia="宋体" w:cs="Times New Roman"/>
          <w:snapToGrid w:val="0"/>
          <w:kern w:val="2"/>
          <w:sz w:val="28"/>
          <w:szCs w:val="28"/>
          <w:lang w:val="en-US" w:eastAsia="zh-CN" w:bidi="ar"/>
        </w:rPr>
        <w:drawing>
          <wp:inline distT="0" distB="0" distL="114300" distR="114300">
            <wp:extent cx="4105275" cy="2867025"/>
            <wp:effectExtent l="0" t="0" r="9525" b="9525"/>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6" r:link="rId7"/>
                    <a:srcRect/>
                    <a:stretch>
                      <a:fillRect/>
                    </a:stretch>
                  </pic:blipFill>
                  <pic:spPr>
                    <a:xfrm>
                      <a:off x="0" y="0"/>
                      <a:ext cx="4105275" cy="2867025"/>
                    </a:xfrm>
                    <a:prstGeom prst="rect">
                      <a:avLst/>
                    </a:prstGeom>
                    <a:noFill/>
                    <a:ln w="9525">
                      <a:noFill/>
                      <a:miter/>
                    </a:ln>
                  </pic:spPr>
                </pic:pic>
              </a:graphicData>
            </a:graphic>
          </wp:inline>
        </w:drawing>
      </w:r>
      <w:r>
        <w:rPr>
          <w:rFonts w:hint="default" w:ascii="Times New Roman" w:hAnsi="Times New Roman" w:eastAsia="宋体" w:cs="Times New Roman"/>
          <w:snapToGrid w:val="0"/>
          <w:kern w:val="2"/>
          <w:sz w:val="28"/>
          <w:szCs w:val="28"/>
          <w:lang w:val="en-US" w:eastAsia="zh-CN" w:bidi="ar"/>
        </w:rPr>
        <w:fldChar w:fldCharType="end"/>
      </w:r>
      <w:r>
        <w:rPr>
          <w:rFonts w:hint="eastAsia" w:ascii="Verdana" w:hAnsi="Verdana" w:eastAsia="宋体" w:cs="宋体"/>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目前可使用的有</w:t>
      </w:r>
    </w:p>
    <w:tbl>
      <w:tblPr>
        <w:tblStyle w:val="4"/>
        <w:tblW w:w="7201"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983"/>
        <w:gridCol w:w="934"/>
        <w:gridCol w:w="1406"/>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1" w:hRule="atLeast"/>
          <w:jc w:val="center"/>
        </w:trPr>
        <w:tc>
          <w:tcPr>
            <w:tcW w:w="2983"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8"/>
                <w:szCs w:val="28"/>
                <w:bdr w:val="none" w:color="auto" w:sz="0" w:space="0"/>
              </w:rPr>
            </w:pPr>
            <w:r>
              <w:rPr>
                <w:rFonts w:hint="default" w:ascii="Times New Roman" w:hAnsi="Times New Roman" w:eastAsia="宋体" w:cs="Times New Roman"/>
                <w:b/>
                <w:kern w:val="0"/>
                <w:sz w:val="28"/>
                <w:szCs w:val="28"/>
                <w:bdr w:val="none" w:color="auto" w:sz="0" w:space="0"/>
                <w:lang w:val="en-US" w:eastAsia="zh-CN" w:bidi="ar"/>
              </w:rPr>
              <w:t>期</w:t>
            </w:r>
            <w:r>
              <w:rPr>
                <w:rFonts w:hint="eastAsia" w:ascii="宋体" w:hAnsi="宋体" w:eastAsia="宋体" w:cs="宋体"/>
                <w:b/>
                <w:kern w:val="0"/>
                <w:sz w:val="28"/>
                <w:szCs w:val="28"/>
                <w:bdr w:val="none" w:color="auto" w:sz="0" w:space="0"/>
                <w:lang w:val="en-US" w:eastAsia="zh-CN" w:bidi="ar"/>
              </w:rPr>
              <w:t xml:space="preserve">    </w:t>
            </w:r>
            <w:r>
              <w:rPr>
                <w:rFonts w:hint="default" w:ascii="Times New Roman" w:hAnsi="Times New Roman" w:eastAsia="宋体" w:cs="Times New Roman"/>
                <w:b/>
                <w:kern w:val="0"/>
                <w:sz w:val="28"/>
                <w:szCs w:val="28"/>
                <w:bdr w:val="none" w:color="auto" w:sz="0" w:space="0"/>
                <w:lang w:val="en-US" w:eastAsia="zh-CN" w:bidi="ar"/>
              </w:rPr>
              <w:t>刊</w:t>
            </w:r>
          </w:p>
        </w:tc>
        <w:tc>
          <w:tcPr>
            <w:tcW w:w="934" w:type="dxa"/>
            <w:tcBorders>
              <w:top w:val="single" w:color="auto" w:sz="4" w:space="0"/>
              <w:left w:val="nil"/>
              <w:bottom w:val="single" w:color="auto" w:sz="4" w:space="0"/>
              <w:right w:val="single" w:color="auto" w:sz="4" w:space="0"/>
            </w:tcBorders>
            <w:shd w:val="clear"/>
            <w:tcMar>
              <w:left w:w="0" w:type="dxa"/>
              <w:right w:w="0" w:type="dxa"/>
            </w:tcM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bdr w:val="none" w:color="auto" w:sz="0" w:space="0"/>
              </w:rPr>
            </w:pPr>
            <w:r>
              <w:rPr>
                <w:rFonts w:hint="eastAsia" w:ascii="宋体" w:hAnsi="宋体" w:eastAsia="宋体" w:cs="宋体"/>
                <w:kern w:val="2"/>
                <w:sz w:val="28"/>
                <w:szCs w:val="28"/>
                <w:bdr w:val="none" w:color="auto" w:sz="0" w:space="0"/>
                <w:lang w:val="en-US" w:eastAsia="zh-CN" w:bidi="ar"/>
              </w:rPr>
              <w:t>ISSN</w:t>
            </w:r>
          </w:p>
        </w:tc>
        <w:tc>
          <w:tcPr>
            <w:tcW w:w="1406" w:type="dxa"/>
            <w:tcBorders>
              <w:top w:val="single" w:color="auto" w:sz="4" w:space="0"/>
              <w:left w:val="nil"/>
              <w:bottom w:val="single" w:color="auto" w:sz="4" w:space="0"/>
              <w:right w:val="single" w:color="auto" w:sz="4" w:space="0"/>
            </w:tcBorders>
            <w:shd w:val="clear"/>
            <w:tcMar>
              <w:left w:w="0" w:type="dxa"/>
              <w:right w:w="0" w:type="dxa"/>
            </w:tcM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bdr w:val="none" w:color="auto" w:sz="0" w:space="0"/>
              </w:rPr>
            </w:pPr>
            <w:r>
              <w:rPr>
                <w:rFonts w:hint="eastAsia" w:ascii="宋体" w:hAnsi="宋体" w:eastAsia="宋体" w:cs="宋体"/>
                <w:kern w:val="2"/>
                <w:sz w:val="28"/>
                <w:szCs w:val="28"/>
                <w:bdr w:val="none" w:color="auto" w:sz="0" w:space="0"/>
                <w:lang w:val="en-US" w:eastAsia="zh-CN" w:bidi="ar"/>
              </w:rPr>
              <w:t>中文名</w:t>
            </w:r>
          </w:p>
        </w:tc>
        <w:tc>
          <w:tcPr>
            <w:tcW w:w="1878" w:type="dxa"/>
            <w:tcBorders>
              <w:top w:val="single" w:color="auto" w:sz="4" w:space="0"/>
              <w:left w:val="nil"/>
              <w:bottom w:val="single" w:color="auto" w:sz="4" w:space="0"/>
              <w:right w:val="single" w:color="auto" w:sz="4" w:space="0"/>
            </w:tcBorders>
            <w:shd w:val="clear"/>
            <w:tcMar>
              <w:left w:w="0" w:type="dxa"/>
              <w:right w:w="0" w:type="dxa"/>
            </w:tcM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bdr w:val="none" w:color="auto" w:sz="0" w:space="0"/>
              </w:rPr>
            </w:pPr>
            <w:r>
              <w:rPr>
                <w:rFonts w:hint="eastAsia" w:ascii="宋体" w:hAnsi="宋体" w:eastAsia="宋体" w:cs="宋体"/>
                <w:kern w:val="2"/>
                <w:sz w:val="28"/>
                <w:szCs w:val="28"/>
                <w:bdr w:val="none" w:color="auto" w:sz="0" w:space="0"/>
                <w:lang w:val="en-US" w:eastAsia="zh-CN" w:bidi="ar"/>
              </w:rPr>
              <w:t>URL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eastAsia" w:ascii="宋体" w:hAnsi="宋体" w:eastAsia="宋体" w:cs="宋体"/>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Applied Physics Letters</w:t>
            </w:r>
            <w:r>
              <w:rPr>
                <w:rFonts w:hint="eastAsia" w:ascii="宋体" w:hAnsi="宋体" w:eastAsia="宋体" w:cs="宋体"/>
                <w:kern w:val="0"/>
                <w:sz w:val="22"/>
                <w:szCs w:val="22"/>
                <w:bdr w:val="none" w:color="auto" w:sz="0" w:space="0"/>
                <w:lang w:val="en-US" w:eastAsia="zh-CN" w:bidi="ar"/>
              </w:rPr>
              <w:t xml:space="preserve"> (</w:t>
            </w:r>
            <w:r>
              <w:rPr>
                <w:rFonts w:hint="default" w:ascii="Times New Roman" w:hAnsi="Times New Roman" w:eastAsia="宋体" w:cs="Times New Roman"/>
                <w:kern w:val="0"/>
                <w:sz w:val="22"/>
                <w:szCs w:val="22"/>
                <w:bdr w:val="none" w:color="auto" w:sz="0" w:space="0"/>
                <w:lang w:val="en-US" w:eastAsia="zh-CN" w:bidi="ar"/>
              </w:rPr>
              <w:t>1962</w:t>
            </w:r>
            <w:r>
              <w:rPr>
                <w:rFonts w:hint="eastAsia" w:ascii="宋体" w:hAnsi="宋体" w:eastAsia="宋体" w:cs="宋体"/>
                <w:kern w:val="0"/>
                <w:sz w:val="22"/>
                <w:szCs w:val="22"/>
                <w:bdr w:val="none" w:color="auto" w:sz="0" w:space="0"/>
                <w:lang w:val="en-US" w:eastAsia="zh-CN" w:bidi="ar"/>
              </w:rPr>
              <w:t>-今</w:t>
            </w:r>
            <w:r>
              <w:rPr>
                <w:rFonts w:hint="default" w:ascii="Times New Roman" w:hAnsi="Times New Roman" w:eastAsia="宋体" w:cs="Times New Roman"/>
                <w:kern w:val="0"/>
                <w:sz w:val="22"/>
                <w:szCs w:val="22"/>
                <w:bdr w:val="none" w:color="auto" w:sz="0" w:space="0"/>
                <w:lang w:val="en-US" w:eastAsia="zh-CN" w:bidi="ar"/>
              </w:rPr>
              <w:t>)</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0003-6951</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应用物理学快报</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http://apl.aip.org/apl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spacing w:val="-8"/>
                <w:kern w:val="0"/>
                <w:sz w:val="22"/>
                <w:szCs w:val="22"/>
                <w:bdr w:val="none" w:color="auto" w:sz="0" w:space="0"/>
              </w:rPr>
            </w:pPr>
            <w:r>
              <w:rPr>
                <w:rFonts w:hint="default" w:ascii="Times New Roman" w:hAnsi="Times New Roman" w:eastAsia="宋体" w:cs="Times New Roman"/>
                <w:spacing w:val="-8"/>
                <w:kern w:val="0"/>
                <w:sz w:val="22"/>
                <w:szCs w:val="22"/>
                <w:bdr w:val="none" w:color="auto" w:sz="0" w:space="0"/>
                <w:lang w:val="en-US" w:eastAsia="zh-CN" w:bidi="ar"/>
              </w:rPr>
              <w:t>Chaos Online: An International Journal of Nonlinear Science</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1054-1500</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混沌：多学科非线性学杂志</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eastAsia" w:ascii="宋体" w:hAnsi="宋体" w:eastAsia="宋体" w:cs="宋体"/>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http://chaos.aip.org/chaos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Journal of Applied Physics</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0021-8979</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应用物理杂志</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http://jap.aip.org/jap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Biomicrofluidics</w:t>
            </w:r>
            <w:r>
              <w:rPr>
                <w:rFonts w:hint="eastAsia" w:ascii="宋体" w:hAnsi="宋体" w:eastAsia="宋体" w:cs="宋体"/>
                <w:kern w:val="0"/>
                <w:sz w:val="22"/>
                <w:szCs w:val="22"/>
                <w:bdr w:val="none" w:color="auto" w:sz="0" w:space="0"/>
                <w:lang w:val="en-US" w:eastAsia="zh-CN" w:bidi="ar"/>
              </w:rPr>
              <w:t>(2007-今</w:t>
            </w:r>
            <w:r>
              <w:rPr>
                <w:rFonts w:hint="eastAsia" w:ascii="宋体" w:hAnsi="宋体" w:eastAsia="宋体" w:cs="宋体"/>
                <w:kern w:val="2"/>
                <w:sz w:val="28"/>
                <w:szCs w:val="28"/>
                <w:bdr w:val="none" w:color="auto" w:sz="0" w:space="0"/>
                <w:lang w:val="en-US" w:eastAsia="zh-CN" w:bidi="ar"/>
              </w:rPr>
              <w:t>）</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2"/>
                <w:szCs w:val="22"/>
                <w:bdr w:val="none" w:color="auto" w:sz="0" w:space="0"/>
              </w:rPr>
            </w:pP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0"/>
                <w:sz w:val="22"/>
                <w:szCs w:val="22"/>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Journal of Chemical Physics</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0021-9606</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化学物理杂志</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2"/>
                <w:bdr w:val="none" w:color="auto" w:sz="0" w:space="0"/>
              </w:rPr>
            </w:pPr>
            <w:r>
              <w:rPr>
                <w:rFonts w:hint="eastAsia" w:ascii="宋体" w:hAnsi="宋体" w:eastAsia="宋体" w:cs="宋体"/>
                <w:kern w:val="0"/>
                <w:sz w:val="22"/>
                <w:szCs w:val="22"/>
                <w:bdr w:val="none" w:color="auto" w:sz="0" w:space="0"/>
                <w:lang w:val="en-US" w:eastAsia="zh-CN" w:bidi="ar"/>
              </w:rPr>
              <w:t>http://jcp.aip.org/jcp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Journal of Mathematical Physics</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0022-2488</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数学物理杂志</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 w:val="28"/>
                <w:szCs w:val="36"/>
                <w:bdr w:val="none" w:color="auto" w:sz="0" w:space="0"/>
              </w:rPr>
            </w:pPr>
            <w:r>
              <w:rPr>
                <w:rFonts w:hint="default" w:ascii="Times New Roman" w:hAnsi="Times New Roman" w:eastAsia="宋体" w:cs="Times New Roman"/>
                <w:kern w:val="0"/>
                <w:sz w:val="22"/>
                <w:szCs w:val="22"/>
                <w:bdr w:val="none" w:color="auto" w:sz="0" w:space="0"/>
                <w:lang w:val="en-US" w:eastAsia="zh-CN" w:bidi="ar"/>
              </w:rPr>
              <w:fldChar w:fldCharType="begin"/>
            </w:r>
            <w:r>
              <w:rPr>
                <w:rFonts w:hint="default" w:ascii="Times New Roman" w:hAnsi="Times New Roman" w:eastAsia="宋体" w:cs="Times New Roman"/>
                <w:kern w:val="0"/>
                <w:sz w:val="22"/>
                <w:szCs w:val="22"/>
                <w:bdr w:val="none" w:color="auto" w:sz="0" w:space="0"/>
                <w:lang w:val="en-US" w:eastAsia="zh-CN" w:bidi="ar"/>
              </w:rPr>
              <w:instrText xml:space="preserve"> HYPERLINK "http://jmp.aip.org/jmp" </w:instrText>
            </w:r>
            <w:r>
              <w:rPr>
                <w:rFonts w:hint="default" w:ascii="Times New Roman" w:hAnsi="Times New Roman" w:eastAsia="宋体" w:cs="Times New Roman"/>
                <w:kern w:val="0"/>
                <w:sz w:val="22"/>
                <w:szCs w:val="22"/>
                <w:bdr w:val="none" w:color="auto" w:sz="0" w:space="0"/>
                <w:lang w:val="en-US" w:eastAsia="zh-CN" w:bidi="ar"/>
              </w:rPr>
              <w:fldChar w:fldCharType="separate"/>
            </w:r>
            <w:r>
              <w:rPr>
                <w:rStyle w:val="3"/>
                <w:rFonts w:hint="default" w:ascii="Times New Roman" w:hAnsi="Times New Roman" w:eastAsia="宋体" w:cs="Times New Roman"/>
                <w:kern w:val="0"/>
                <w:sz w:val="22"/>
                <w:szCs w:val="22"/>
                <w:bdr w:val="none" w:color="auto" w:sz="0" w:space="0"/>
              </w:rPr>
              <w:t>http://jmp.aip.org/jmp</w:t>
            </w:r>
            <w:r>
              <w:rPr>
                <w:rFonts w:hint="default" w:ascii="Times New Roman" w:hAnsi="Times New Roman" w:eastAsia="宋体" w:cs="Times New Roman"/>
                <w:kern w:val="0"/>
                <w:sz w:val="22"/>
                <w:szCs w:val="22"/>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spacing w:val="-8"/>
                <w:kern w:val="0"/>
                <w:sz w:val="22"/>
                <w:szCs w:val="22"/>
                <w:bdr w:val="none" w:color="auto" w:sz="0" w:space="0"/>
              </w:rPr>
            </w:pPr>
            <w:r>
              <w:rPr>
                <w:rFonts w:hint="default" w:ascii="Times New Roman" w:hAnsi="Times New Roman" w:eastAsia="宋体" w:cs="Times New Roman"/>
                <w:spacing w:val="-8"/>
                <w:kern w:val="0"/>
                <w:sz w:val="22"/>
                <w:szCs w:val="22"/>
                <w:bdr w:val="none" w:color="auto" w:sz="0" w:space="0"/>
                <w:lang w:val="en-US" w:eastAsia="zh-CN" w:bidi="ar"/>
              </w:rPr>
              <w:t>Journal of Physical and Chemical Reference Data</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0047-2689</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物理与化学参考数据杂志</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 w:val="28"/>
                <w:szCs w:val="36"/>
                <w:bdr w:val="none" w:color="auto" w:sz="0" w:space="0"/>
              </w:rPr>
            </w:pPr>
            <w:r>
              <w:rPr>
                <w:rFonts w:hint="default" w:ascii="Times New Roman" w:hAnsi="Times New Roman" w:eastAsia="宋体" w:cs="Times New Roman"/>
                <w:kern w:val="0"/>
                <w:sz w:val="22"/>
                <w:szCs w:val="22"/>
                <w:bdr w:val="none" w:color="auto" w:sz="0" w:space="0"/>
                <w:lang w:val="en-US" w:eastAsia="zh-CN" w:bidi="ar"/>
              </w:rPr>
              <w:fldChar w:fldCharType="begin"/>
            </w:r>
            <w:r>
              <w:rPr>
                <w:rFonts w:hint="default" w:ascii="Times New Roman" w:hAnsi="Times New Roman" w:eastAsia="宋体" w:cs="Times New Roman"/>
                <w:kern w:val="0"/>
                <w:sz w:val="22"/>
                <w:szCs w:val="22"/>
                <w:bdr w:val="none" w:color="auto" w:sz="0" w:space="0"/>
                <w:lang w:val="en-US" w:eastAsia="zh-CN" w:bidi="ar"/>
              </w:rPr>
              <w:instrText xml:space="preserve"> HYPERLINK "http://jpcrd.aip.org/jpcrd" </w:instrText>
            </w:r>
            <w:r>
              <w:rPr>
                <w:rFonts w:hint="default" w:ascii="Times New Roman" w:hAnsi="Times New Roman" w:eastAsia="宋体" w:cs="Times New Roman"/>
                <w:kern w:val="0"/>
                <w:sz w:val="22"/>
                <w:szCs w:val="22"/>
                <w:bdr w:val="none" w:color="auto" w:sz="0" w:space="0"/>
                <w:lang w:val="en-US" w:eastAsia="zh-CN" w:bidi="ar"/>
              </w:rPr>
              <w:fldChar w:fldCharType="separate"/>
            </w:r>
            <w:r>
              <w:rPr>
                <w:rStyle w:val="3"/>
                <w:rFonts w:hint="default" w:ascii="Times New Roman" w:hAnsi="Times New Roman" w:eastAsia="宋体" w:cs="Times New Roman"/>
                <w:kern w:val="0"/>
                <w:sz w:val="22"/>
                <w:szCs w:val="22"/>
                <w:bdr w:val="none" w:color="auto" w:sz="0" w:space="0"/>
              </w:rPr>
              <w:t>http://jpcrd.aip.org/jpcrd</w:t>
            </w:r>
            <w:r>
              <w:rPr>
                <w:rFonts w:hint="default" w:ascii="Times New Roman" w:hAnsi="Times New Roman" w:eastAsia="宋体" w:cs="Times New Roman"/>
                <w:kern w:val="0"/>
                <w:sz w:val="22"/>
                <w:szCs w:val="22"/>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Journal of Renewable &amp; Sustainable Energy</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2"/>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 w:hRule="atLeast"/>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Low Temperature Physics</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1063-777X</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低温物理学</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 w:val="28"/>
                <w:szCs w:val="36"/>
                <w:bdr w:val="none" w:color="auto" w:sz="0" w:space="0"/>
              </w:rPr>
            </w:pPr>
            <w:r>
              <w:rPr>
                <w:rFonts w:hint="default" w:ascii="Times New Roman" w:hAnsi="Times New Roman" w:eastAsia="宋体" w:cs="Times New Roman"/>
                <w:kern w:val="0"/>
                <w:sz w:val="22"/>
                <w:szCs w:val="22"/>
                <w:bdr w:val="none" w:color="auto" w:sz="0" w:space="0"/>
                <w:lang w:val="en-US" w:eastAsia="zh-CN" w:bidi="ar"/>
              </w:rPr>
              <w:fldChar w:fldCharType="begin"/>
            </w:r>
            <w:r>
              <w:rPr>
                <w:rFonts w:hint="default" w:ascii="Times New Roman" w:hAnsi="Times New Roman" w:eastAsia="宋体" w:cs="Times New Roman"/>
                <w:kern w:val="0"/>
                <w:sz w:val="22"/>
                <w:szCs w:val="22"/>
                <w:bdr w:val="none" w:color="auto" w:sz="0" w:space="0"/>
                <w:lang w:val="en-US" w:eastAsia="zh-CN" w:bidi="ar"/>
              </w:rPr>
              <w:instrText xml:space="preserve"> HYPERLINK "http://ltp.aip.org/ltp" </w:instrText>
            </w:r>
            <w:r>
              <w:rPr>
                <w:rFonts w:hint="default" w:ascii="Times New Roman" w:hAnsi="Times New Roman" w:eastAsia="宋体" w:cs="Times New Roman"/>
                <w:kern w:val="0"/>
                <w:sz w:val="22"/>
                <w:szCs w:val="22"/>
                <w:bdr w:val="none" w:color="auto" w:sz="0" w:space="0"/>
                <w:lang w:val="en-US" w:eastAsia="zh-CN" w:bidi="ar"/>
              </w:rPr>
              <w:fldChar w:fldCharType="separate"/>
            </w:r>
            <w:r>
              <w:rPr>
                <w:rStyle w:val="3"/>
                <w:rFonts w:hint="default" w:ascii="Times New Roman" w:hAnsi="Times New Roman" w:eastAsia="宋体" w:cs="Times New Roman"/>
                <w:kern w:val="0"/>
                <w:sz w:val="22"/>
                <w:szCs w:val="22"/>
                <w:bdr w:val="none" w:color="auto" w:sz="0" w:space="0"/>
              </w:rPr>
              <w:t>http://ltp.aip.org/ltp</w:t>
            </w:r>
            <w:r>
              <w:rPr>
                <w:rFonts w:hint="default" w:ascii="Times New Roman" w:hAnsi="Times New Roman" w:eastAsia="宋体" w:cs="Times New Roman"/>
                <w:kern w:val="0"/>
                <w:sz w:val="22"/>
                <w:szCs w:val="22"/>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Physics of Fluids</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1070-6631</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流体物理学</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2"/>
                <w:bdr w:val="none" w:color="auto" w:sz="0" w:space="0"/>
              </w:rPr>
            </w:pPr>
            <w:r>
              <w:rPr>
                <w:rFonts w:hint="eastAsia" w:ascii="宋体" w:hAnsi="宋体" w:eastAsia="宋体" w:cs="宋体"/>
                <w:kern w:val="0"/>
                <w:sz w:val="22"/>
                <w:szCs w:val="22"/>
                <w:bdr w:val="none" w:color="auto" w:sz="0" w:space="0"/>
                <w:lang w:val="en-US" w:eastAsia="zh-CN" w:bidi="ar"/>
              </w:rPr>
              <w:t>http://pof.aip.org/pof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 xml:space="preserve">Physics of </w:t>
            </w:r>
            <w:r>
              <w:rPr>
                <w:rFonts w:hint="eastAsia" w:ascii="宋体" w:hAnsi="宋体" w:eastAsia="宋体" w:cs="宋体"/>
                <w:kern w:val="0"/>
                <w:sz w:val="22"/>
                <w:szCs w:val="22"/>
                <w:bdr w:val="none" w:color="auto" w:sz="0" w:space="0"/>
                <w:lang w:val="en-US" w:eastAsia="zh-CN" w:bidi="ar"/>
              </w:rPr>
              <w:t> </w:t>
            </w:r>
            <w:r>
              <w:rPr>
                <w:rFonts w:hint="default" w:ascii="Times New Roman" w:hAnsi="Times New Roman" w:eastAsia="宋体" w:cs="Times New Roman"/>
                <w:kern w:val="0"/>
                <w:sz w:val="22"/>
                <w:szCs w:val="22"/>
                <w:bdr w:val="none" w:color="auto" w:sz="0" w:space="0"/>
                <w:lang w:val="en-US" w:eastAsia="zh-CN" w:bidi="ar"/>
              </w:rPr>
              <w:t>Plasmas</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1070-664X</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等离子体物理学</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2"/>
                <w:bdr w:val="none" w:color="auto" w:sz="0" w:space="0"/>
              </w:rPr>
            </w:pPr>
            <w:r>
              <w:rPr>
                <w:rFonts w:hint="eastAsia" w:ascii="宋体" w:hAnsi="宋体" w:eastAsia="宋体" w:cs="宋体"/>
                <w:kern w:val="0"/>
                <w:sz w:val="22"/>
                <w:szCs w:val="22"/>
                <w:bdr w:val="none" w:color="auto" w:sz="0" w:space="0"/>
                <w:lang w:val="en-US" w:eastAsia="zh-CN" w:bidi="ar"/>
              </w:rPr>
              <w:t>http://pop.aip.org/pop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both"/>
              <w:rPr>
                <w:rFonts w:hint="default" w:ascii="Times New Roman" w:hAnsi="Times New Roman" w:eastAsia="宋体" w:cs="Times New Roman"/>
                <w:kern w:val="0"/>
                <w:sz w:val="22"/>
                <w:szCs w:val="22"/>
                <w:bdr w:val="none" w:color="auto" w:sz="0" w:space="0"/>
              </w:rPr>
            </w:pPr>
            <w:r>
              <w:rPr>
                <w:rFonts w:hint="default" w:ascii="Times New Roman" w:hAnsi="Times New Roman" w:eastAsia="宋体" w:cs="Times New Roman"/>
                <w:kern w:val="0"/>
                <w:sz w:val="22"/>
                <w:szCs w:val="22"/>
                <w:bdr w:val="none" w:color="auto" w:sz="0" w:space="0"/>
                <w:lang w:val="en-US" w:eastAsia="zh-CN" w:bidi="ar"/>
              </w:rPr>
              <w:t>Review of Scientific Instruments</w:t>
            </w:r>
          </w:p>
        </w:tc>
        <w:tc>
          <w:tcPr>
            <w:tcW w:w="934"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0034-6748</w:t>
            </w:r>
          </w:p>
        </w:tc>
        <w:tc>
          <w:tcPr>
            <w:tcW w:w="140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spacing w:val="-8"/>
                <w:kern w:val="0"/>
                <w:sz w:val="22"/>
                <w:szCs w:val="22"/>
                <w:bdr w:val="none" w:color="auto" w:sz="0" w:space="0"/>
              </w:rPr>
            </w:pPr>
            <w:r>
              <w:rPr>
                <w:rFonts w:hint="eastAsia" w:ascii="宋体" w:hAnsi="宋体" w:eastAsia="宋体" w:cs="宋体"/>
                <w:spacing w:val="-8"/>
                <w:kern w:val="0"/>
                <w:sz w:val="22"/>
                <w:szCs w:val="22"/>
                <w:bdr w:val="none" w:color="auto" w:sz="0" w:space="0"/>
                <w:lang w:val="en-US" w:eastAsia="zh-CN" w:bidi="ar"/>
              </w:rPr>
              <w:t>科学仪器评论</w:t>
            </w:r>
          </w:p>
        </w:tc>
        <w:tc>
          <w:tcPr>
            <w:tcW w:w="187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 w:val="28"/>
                <w:szCs w:val="36"/>
                <w:bdr w:val="none" w:color="auto" w:sz="0" w:space="0"/>
              </w:rPr>
            </w:pPr>
            <w:r>
              <w:rPr>
                <w:rFonts w:hint="default" w:ascii="Times New Roman" w:hAnsi="Times New Roman" w:eastAsia="宋体" w:cs="Times New Roman"/>
                <w:kern w:val="0"/>
                <w:sz w:val="22"/>
                <w:szCs w:val="22"/>
                <w:bdr w:val="none" w:color="auto" w:sz="0" w:space="0"/>
                <w:lang w:val="en-US" w:eastAsia="zh-CN" w:bidi="ar"/>
              </w:rPr>
              <w:fldChar w:fldCharType="begin"/>
            </w:r>
            <w:r>
              <w:rPr>
                <w:rFonts w:hint="default" w:ascii="Times New Roman" w:hAnsi="Times New Roman" w:eastAsia="宋体" w:cs="Times New Roman"/>
                <w:kern w:val="0"/>
                <w:sz w:val="22"/>
                <w:szCs w:val="22"/>
                <w:bdr w:val="none" w:color="auto" w:sz="0" w:space="0"/>
                <w:lang w:val="en-US" w:eastAsia="zh-CN" w:bidi="ar"/>
              </w:rPr>
              <w:instrText xml:space="preserve"> HYPERLINK "http://rsi.aip.org/rsi" </w:instrText>
            </w:r>
            <w:r>
              <w:rPr>
                <w:rFonts w:hint="default" w:ascii="Times New Roman" w:hAnsi="Times New Roman" w:eastAsia="宋体" w:cs="Times New Roman"/>
                <w:kern w:val="0"/>
                <w:sz w:val="22"/>
                <w:szCs w:val="22"/>
                <w:bdr w:val="none" w:color="auto" w:sz="0" w:space="0"/>
                <w:lang w:val="en-US" w:eastAsia="zh-CN" w:bidi="ar"/>
              </w:rPr>
              <w:fldChar w:fldCharType="separate"/>
            </w:r>
            <w:r>
              <w:rPr>
                <w:rStyle w:val="3"/>
                <w:rFonts w:hint="default" w:ascii="Times New Roman" w:hAnsi="Times New Roman" w:eastAsia="宋体" w:cs="Times New Roman"/>
                <w:kern w:val="0"/>
                <w:sz w:val="22"/>
                <w:szCs w:val="22"/>
                <w:bdr w:val="none" w:color="auto" w:sz="0" w:space="0"/>
              </w:rPr>
              <w:t>http://rsi.aip.org/rsi</w:t>
            </w:r>
            <w:r>
              <w:rPr>
                <w:rFonts w:hint="default" w:ascii="Times New Roman" w:hAnsi="Times New Roman" w:eastAsia="宋体" w:cs="Times New Roman"/>
                <w:kern w:val="0"/>
                <w:sz w:val="22"/>
                <w:szCs w:val="22"/>
                <w:bdr w:val="none" w:color="auto" w:sz="0" w:space="0"/>
                <w:lang w:val="en-US" w:eastAsia="zh-CN" w:bidi="ar"/>
              </w:rPr>
              <w:fldChar w:fldCharType="end"/>
            </w:r>
          </w:p>
        </w:tc>
      </w:tr>
    </w:tbl>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8"/>
          <w:szCs w:val="28"/>
        </w:rPr>
      </w:pPr>
      <w:r>
        <w:rPr>
          <w:rFonts w:hint="eastAsia" w:ascii="Verdana" w:hAnsi="Verdana" w:eastAsia="宋体" w:cs="宋体"/>
          <w:kern w:val="2"/>
          <w:sz w:val="28"/>
          <w:szCs w:val="28"/>
          <w:lang w:val="en-US" w:eastAsia="zh-CN" w:bidi="ar"/>
        </w:rPr>
        <w:t xml:space="preserve"> </w:t>
      </w:r>
    </w:p>
    <w:tbl>
      <w:tblPr>
        <w:tblStyle w:val="4"/>
        <w:tblW w:w="771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882"/>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宋体" w:cs="宋体"/>
                <w:b/>
                <w:kern w:val="0"/>
                <w:sz w:val="24"/>
                <w:szCs w:val="24"/>
                <w:bdr w:val="none" w:color="auto" w:sz="0" w:space="0"/>
              </w:rPr>
            </w:pPr>
            <w:r>
              <w:rPr>
                <w:rFonts w:hint="default" w:ascii="Verdana" w:hAnsi="Verdana" w:eastAsia="宋体" w:cs="宋体"/>
                <w:b/>
                <w:kern w:val="0"/>
                <w:sz w:val="24"/>
                <w:szCs w:val="24"/>
                <w:bdr w:val="none" w:color="auto" w:sz="0" w:space="0"/>
                <w:lang w:val="en-US" w:eastAsia="zh-CN" w:bidi="ar"/>
              </w:rPr>
              <w:t xml:space="preserve">American Institute of Physics </w:t>
            </w:r>
            <w:r>
              <w:rPr>
                <w:rFonts w:hint="eastAsia" w:ascii="宋体" w:hAnsi="宋体" w:eastAsia="宋体" w:cs="宋体"/>
                <w:b/>
                <w:kern w:val="0"/>
                <w:sz w:val="24"/>
                <w:szCs w:val="24"/>
                <w:bdr w:val="none" w:color="auto" w:sz="0" w:space="0"/>
                <w:lang w:val="en-US" w:eastAsia="zh-CN" w:bidi="ar"/>
              </w:rPr>
              <w:t>期刊</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宋体" w:cs="宋体"/>
                <w:b/>
                <w:kern w:val="0"/>
                <w:sz w:val="24"/>
                <w:szCs w:val="24"/>
                <w:bdr w:val="none" w:color="auto" w:sz="0" w:space="0"/>
              </w:rPr>
            </w:pPr>
            <w:r>
              <w:rPr>
                <w:rFonts w:hint="default" w:ascii="Verdana" w:hAnsi="Verdana" w:eastAsia="宋体" w:cs="宋体"/>
                <w:b/>
                <w:kern w:val="0"/>
                <w:sz w:val="24"/>
                <w:szCs w:val="24"/>
                <w:bdr w:val="none" w:color="auto" w:sz="0" w:space="0"/>
                <w:lang w:val="en-US" w:eastAsia="zh-CN" w:bidi="ar"/>
              </w:rPr>
              <w:t>影响因子</w:t>
            </w:r>
            <w:r>
              <w:rPr>
                <w:rFonts w:hint="eastAsia" w:ascii="Verdana" w:hAnsi="Verdana" w:eastAsia="宋体" w:cs="宋体"/>
                <w:b/>
                <w:kern w:val="0"/>
                <w:sz w:val="24"/>
                <w:szCs w:val="24"/>
                <w:bdr w:val="none" w:color="auto" w:sz="0" w:space="0"/>
                <w:lang w:val="en-US" w:eastAsia="zh-CN" w:bidi="ar"/>
              </w:rPr>
              <w:t>（</w:t>
            </w:r>
            <w:r>
              <w:rPr>
                <w:rFonts w:hint="default" w:ascii="Verdana" w:hAnsi="Verdana" w:eastAsia="宋体" w:cs="宋体"/>
                <w:b/>
                <w:kern w:val="0"/>
                <w:sz w:val="24"/>
                <w:szCs w:val="24"/>
                <w:bdr w:val="none" w:color="auto" w:sz="0" w:space="0"/>
                <w:lang w:val="en-US" w:eastAsia="zh-CN" w:bidi="ar"/>
              </w:rPr>
              <w:t>200</w:t>
            </w:r>
            <w:r>
              <w:rPr>
                <w:rFonts w:hint="eastAsia" w:ascii="Verdana" w:hAnsi="Verdana" w:eastAsia="宋体" w:cs="宋体"/>
                <w:b/>
                <w:kern w:val="0"/>
                <w:sz w:val="24"/>
                <w:szCs w:val="24"/>
                <w:bdr w:val="none" w:color="auto" w:sz="0" w:space="0"/>
                <w:lang w:val="en-US" w:eastAsia="zh-CN" w:bidi="ar"/>
              </w:rPr>
              <w:t>7</w:t>
            </w:r>
            <w:r>
              <w:rPr>
                <w:rFonts w:hint="eastAsia" w:ascii="宋体" w:hAnsi="宋体" w:eastAsia="宋体" w:cs="宋体"/>
                <w:b/>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bookmarkStart w:id="0" w:name="OLE_LINK1"/>
            <w:r>
              <w:rPr>
                <w:rFonts w:hint="default" w:ascii="Verdana" w:hAnsi="Verdana" w:eastAsia="宋体" w:cs="宋体"/>
                <w:kern w:val="0"/>
                <w:sz w:val="24"/>
                <w:szCs w:val="24"/>
                <w:bdr w:val="none" w:color="auto" w:sz="0" w:space="0"/>
                <w:lang w:val="en-US" w:eastAsia="zh-CN" w:bidi="ar"/>
              </w:rPr>
              <w:t>Applied Physics Letteres</w:t>
            </w:r>
            <w:bookmarkEnd w:id="0"/>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3.596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Chaos: An Interdisciplinary Journal of Nonlinear Science</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2.188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Journal of Applied Physics</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Journal of Chemical Physics</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3.044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Journal of Mathematical Physics</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 xml:space="preserve">Journal of Physical and Chemical Reference Data </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Low Temperature Physics</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0.955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Physics of Fluids</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Physics of Plasmas</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2.325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Review of Scientific Instruments</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Verdana" w:hAnsi="Verdana" w:eastAsia="宋体" w:cs="Verdana"/>
                <w:kern w:val="2"/>
                <w:sz w:val="24"/>
                <w:szCs w:val="24"/>
                <w:bdr w:val="none" w:color="auto" w:sz="0" w:space="0"/>
              </w:rPr>
            </w:pPr>
            <w:r>
              <w:rPr>
                <w:rFonts w:hint="default" w:ascii="Verdana" w:hAnsi="Verdana" w:eastAsia="宋体" w:cs="Verdana"/>
                <w:kern w:val="2"/>
                <w:sz w:val="24"/>
                <w:szCs w:val="24"/>
                <w:bdr w:val="none" w:color="auto" w:sz="0" w:space="0"/>
                <w:lang w:val="en-US" w:eastAsia="zh-CN" w:bidi="ar"/>
              </w:rPr>
              <w:t>1.384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Biomicrofluidics</w:t>
            </w:r>
            <w:r>
              <w:rPr>
                <w:rFonts w:hint="eastAsia" w:ascii="Verdana" w:hAnsi="Verdana" w:eastAsia="宋体" w:cs="宋体"/>
                <w:kern w:val="0"/>
                <w:sz w:val="24"/>
                <w:szCs w:val="24"/>
                <w:bdr w:val="none" w:color="auto" w:sz="0" w:space="0"/>
                <w:lang w:val="en-US" w:eastAsia="zh-CN" w:bidi="ar"/>
              </w:rPr>
              <w:t>（新刊）</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Verdana" w:hAnsi="Verdana" w:eastAsia="宋体" w:cs="宋体"/>
                <w:kern w:val="2"/>
                <w:sz w:val="24"/>
                <w:szCs w:val="24"/>
                <w:bdr w:val="none" w:color="auto" w:sz="0" w:space="0"/>
              </w:rPr>
            </w:pPr>
            <w:r>
              <w:rPr>
                <w:rFonts w:hint="eastAsia" w:ascii="Verdana" w:hAnsi="Verdana" w:eastAsia="宋体" w:cs="宋体"/>
                <w:kern w:val="2"/>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58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宋体" w:cs="宋体"/>
                <w:kern w:val="0"/>
                <w:sz w:val="24"/>
                <w:szCs w:val="24"/>
                <w:bdr w:val="none" w:color="auto" w:sz="0" w:space="0"/>
              </w:rPr>
            </w:pPr>
            <w:r>
              <w:rPr>
                <w:rFonts w:hint="default" w:ascii="Verdana" w:hAnsi="Verdana" w:eastAsia="宋体" w:cs="宋体"/>
                <w:kern w:val="0"/>
                <w:sz w:val="24"/>
                <w:szCs w:val="24"/>
                <w:bdr w:val="none" w:color="auto" w:sz="0" w:space="0"/>
                <w:lang w:val="en-US" w:eastAsia="zh-CN" w:bidi="ar"/>
              </w:rPr>
              <w:t>Journal of Renewable and Sustainable Energy</w:t>
            </w:r>
            <w:r>
              <w:rPr>
                <w:rFonts w:hint="eastAsia" w:ascii="Verdana" w:hAnsi="Verdana" w:eastAsia="宋体" w:cs="宋体"/>
                <w:kern w:val="0"/>
                <w:sz w:val="24"/>
                <w:szCs w:val="24"/>
                <w:bdr w:val="none" w:color="auto" w:sz="0" w:space="0"/>
                <w:lang w:val="en-US" w:eastAsia="zh-CN" w:bidi="ar"/>
              </w:rPr>
              <w:t>（新刊）</w:t>
            </w:r>
          </w:p>
        </w:tc>
        <w:tc>
          <w:tcPr>
            <w:tcW w:w="18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Verdana" w:hAnsi="Verdana" w:eastAsia="宋体" w:cs="宋体"/>
                <w:kern w:val="2"/>
                <w:sz w:val="24"/>
                <w:szCs w:val="24"/>
                <w:bdr w:val="none" w:color="auto" w:sz="0" w:space="0"/>
              </w:rPr>
            </w:pPr>
            <w:r>
              <w:rPr>
                <w:rFonts w:hint="eastAsia" w:ascii="Verdana" w:hAnsi="Verdana" w:eastAsia="宋体" w:cs="宋体"/>
                <w:kern w:val="2"/>
                <w:sz w:val="24"/>
                <w:szCs w:val="24"/>
                <w:bdr w:val="none" w:color="auto" w:sz="0" w:space="0"/>
                <w:lang w:val="en-US" w:eastAsia="zh-CN" w:bidi="ar"/>
              </w:rPr>
              <w:t>*</w:t>
            </w:r>
          </w:p>
        </w:tc>
      </w:tr>
    </w:tbl>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kern w:val="2"/>
          <w:sz w:val="22"/>
          <w:szCs w:val="22"/>
        </w:rPr>
      </w:pPr>
      <w:r>
        <w:rPr>
          <w:rFonts w:hint="eastAsia" w:ascii="Verdana" w:hAnsi="Verdana" w:eastAsia="宋体" w:cs="宋体"/>
          <w:kern w:val="2"/>
          <w:sz w:val="22"/>
          <w:szCs w:val="22"/>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Verdana" w:hAnsi="Verdana" w:eastAsia="宋体" w:cs="宋体"/>
          <w:b/>
          <w:kern w:val="2"/>
          <w:sz w:val="28"/>
          <w:szCs w:val="28"/>
        </w:rPr>
      </w:pPr>
      <w:r>
        <w:rPr>
          <w:rFonts w:hint="eastAsia" w:ascii="Verdana" w:hAnsi="Verdana" w:eastAsia="宋体" w:cs="宋体"/>
          <w:b/>
          <w:kern w:val="2"/>
          <w:sz w:val="28"/>
          <w:szCs w:val="28"/>
          <w:u w:val="single"/>
          <w:lang w:val="en-US" w:eastAsia="zh-CN" w:bidi="ar"/>
        </w:rPr>
        <w:t>期刊引用列表</w:t>
      </w:r>
      <w:r>
        <w:rPr>
          <w:rFonts w:hint="eastAsia" w:ascii="宋体" w:hAnsi="宋体" w:eastAsia="宋体" w:cs="宋体"/>
          <w:i/>
          <w:kern w:val="2"/>
          <w:sz w:val="28"/>
          <w:szCs w:val="28"/>
          <w:lang w:val="en-US" w:eastAsia="zh-CN" w:bidi="ar"/>
        </w:rPr>
        <w:t>（以下数据来源自</w:t>
      </w:r>
      <w:r>
        <w:rPr>
          <w:rFonts w:hint="default" w:ascii="Times New Roman" w:hAnsi="Times New Roman" w:eastAsia="宋体" w:cs="Times New Roman"/>
          <w:i/>
          <w:kern w:val="2"/>
          <w:sz w:val="28"/>
          <w:szCs w:val="28"/>
          <w:lang w:val="en-US" w:eastAsia="zh-CN" w:bidi="ar"/>
        </w:rPr>
        <w:t>JCR</w:t>
      </w:r>
      <w:r>
        <w:rPr>
          <w:rFonts w:hint="eastAsia" w:ascii="宋体" w:hAnsi="宋体" w:eastAsia="宋体" w:cs="宋体"/>
          <w:i/>
          <w:kern w:val="2"/>
          <w:sz w:val="28"/>
          <w:szCs w:val="28"/>
          <w:lang w:val="en-US" w:eastAsia="zh-CN" w:bidi="ar"/>
        </w:rPr>
        <w:t>，</w:t>
      </w:r>
      <w:r>
        <w:rPr>
          <w:rFonts w:hint="default" w:ascii="Times New Roman" w:hAnsi="Times New Roman" w:eastAsia="宋体" w:cs="Times New Roman"/>
          <w:i/>
          <w:kern w:val="2"/>
          <w:sz w:val="28"/>
          <w:szCs w:val="28"/>
          <w:lang w:val="en-US" w:eastAsia="zh-CN" w:bidi="ar"/>
        </w:rPr>
        <w:t>2007</w:t>
      </w:r>
      <w:r>
        <w:rPr>
          <w:rFonts w:hint="eastAsia" w:ascii="宋体" w:hAnsi="宋体" w:eastAsia="宋体" w:cs="宋体"/>
          <w:i/>
          <w:kern w:val="2"/>
          <w:sz w:val="28"/>
          <w:szCs w:val="28"/>
          <w:lang w:val="en-US" w:eastAsia="zh-CN" w:bidi="ar"/>
        </w:rPr>
        <w:t>）</w:t>
      </w:r>
    </w:p>
    <w:p>
      <w:pPr>
        <w:keepNext w:val="0"/>
        <w:keepLines w:val="0"/>
        <w:widowControl w:val="0"/>
        <w:numPr>
          <w:ilvl w:val="0"/>
          <w:numId w:val="1"/>
        </w:numPr>
        <w:suppressLineNumbers w:val="0"/>
        <w:tabs>
          <w:tab w:val="left" w:pos="420"/>
        </w:tabs>
        <w:snapToGrid w:val="0"/>
        <w:spacing w:before="0" w:beforeAutospacing="0" w:after="0" w:afterAutospacing="0"/>
        <w:ind w:left="420" w:right="0" w:hanging="420"/>
        <w:jc w:val="both"/>
        <w:rPr>
          <w:rFonts w:hint="eastAsia" w:ascii="Verdana" w:hAnsi="Verdana" w:eastAsia="宋体" w:cs="宋体"/>
          <w:kern w:val="2"/>
          <w:sz w:val="28"/>
          <w:szCs w:val="28"/>
        </w:rPr>
      </w:pPr>
      <w:r>
        <w:rPr>
          <w:rFonts w:hint="default" w:ascii="Verdana" w:hAnsi="Verdana" w:eastAsia="宋体" w:cs="宋体"/>
          <w:kern w:val="0"/>
          <w:sz w:val="24"/>
          <w:szCs w:val="24"/>
          <w:lang w:val="en-US" w:eastAsia="zh-CN" w:bidi="ar"/>
        </w:rPr>
        <w:t>Applied Physics Letteres</w:t>
      </w:r>
      <w:r>
        <w:rPr>
          <w:rFonts w:hint="eastAsia" w:ascii="Verdana" w:hAnsi="Verdana" w:eastAsia="宋体" w:cs="宋体"/>
          <w:kern w:val="2"/>
          <w:sz w:val="28"/>
          <w:szCs w:val="28"/>
          <w:lang w:val="en-US" w:eastAsia="zh-CN" w:bidi="ar"/>
        </w:rPr>
        <w:t>在所有物理学领域包含的</w:t>
      </w:r>
      <w:r>
        <w:rPr>
          <w:rFonts w:hint="default" w:ascii="Verdana" w:hAnsi="Verdana" w:eastAsia="宋体" w:cs="Verdana"/>
          <w:kern w:val="2"/>
          <w:sz w:val="28"/>
          <w:szCs w:val="28"/>
          <w:lang w:val="en-US" w:eastAsia="zh-CN" w:bidi="ar"/>
        </w:rPr>
        <w:t>310</w:t>
      </w:r>
      <w:r>
        <w:rPr>
          <w:rFonts w:hint="eastAsia" w:ascii="宋体" w:hAnsi="宋体" w:eastAsia="宋体" w:cs="宋体"/>
          <w:kern w:val="2"/>
          <w:sz w:val="28"/>
          <w:szCs w:val="28"/>
          <w:lang w:val="en-US" w:eastAsia="zh-CN" w:bidi="ar"/>
        </w:rPr>
        <w:t>本期刊中，被引用次数排名第三；在应用物理学领域包含的</w:t>
      </w:r>
      <w:r>
        <w:rPr>
          <w:rFonts w:hint="default" w:ascii="Verdana" w:hAnsi="Verdana" w:eastAsia="宋体" w:cs="Verdana"/>
          <w:kern w:val="2"/>
          <w:sz w:val="28"/>
          <w:szCs w:val="28"/>
          <w:lang w:val="en-US" w:eastAsia="zh-CN" w:bidi="ar"/>
        </w:rPr>
        <w:t xml:space="preserve">94 </w:t>
      </w:r>
      <w:r>
        <w:rPr>
          <w:rFonts w:hint="eastAsia" w:ascii="宋体" w:hAnsi="宋体" w:eastAsia="宋体" w:cs="宋体"/>
          <w:kern w:val="2"/>
          <w:sz w:val="28"/>
          <w:szCs w:val="28"/>
          <w:lang w:val="en-US" w:eastAsia="zh-CN" w:bidi="ar"/>
        </w:rPr>
        <w:t>本期刊中，被引用次数排名第一；</w:t>
      </w:r>
    </w:p>
    <w:p>
      <w:pPr>
        <w:keepNext w:val="0"/>
        <w:keepLines w:val="0"/>
        <w:widowControl w:val="0"/>
        <w:numPr>
          <w:ilvl w:val="0"/>
          <w:numId w:val="1"/>
        </w:numPr>
        <w:suppressLineNumbers w:val="0"/>
        <w:tabs>
          <w:tab w:val="left" w:pos="420"/>
        </w:tabs>
        <w:snapToGrid w:val="0"/>
        <w:spacing w:before="0" w:beforeAutospacing="0" w:after="0" w:afterAutospacing="0"/>
        <w:ind w:left="420" w:right="0" w:hanging="420"/>
        <w:jc w:val="both"/>
        <w:rPr>
          <w:rFonts w:hint="eastAsia" w:ascii="Verdana" w:hAnsi="Verdana" w:eastAsia="宋体" w:cs="宋体"/>
          <w:kern w:val="2"/>
          <w:sz w:val="28"/>
          <w:szCs w:val="28"/>
        </w:rPr>
      </w:pPr>
      <w:r>
        <w:rPr>
          <w:rFonts w:hint="default" w:ascii="Verdana" w:hAnsi="Verdana" w:eastAsia="宋体" w:cs="宋体"/>
          <w:kern w:val="0"/>
          <w:sz w:val="24"/>
          <w:szCs w:val="24"/>
          <w:lang w:val="en-US" w:eastAsia="zh-CN" w:bidi="ar"/>
        </w:rPr>
        <w:t>Journal of Chemical Physics</w:t>
      </w:r>
      <w:r>
        <w:rPr>
          <w:rFonts w:hint="eastAsia" w:ascii="Verdana" w:hAnsi="Verdana" w:eastAsia="宋体" w:cs="宋体"/>
          <w:kern w:val="2"/>
          <w:sz w:val="28"/>
          <w:szCs w:val="28"/>
          <w:lang w:val="en-US" w:eastAsia="zh-CN" w:bidi="ar"/>
        </w:rPr>
        <w:t>在原子、分子和化学物理学领域包含的</w:t>
      </w:r>
      <w:r>
        <w:rPr>
          <w:rFonts w:hint="default" w:ascii="Verdana" w:hAnsi="Verdana" w:eastAsia="宋体" w:cs="Verdana"/>
          <w:kern w:val="2"/>
          <w:sz w:val="28"/>
          <w:szCs w:val="28"/>
          <w:lang w:val="en-US" w:eastAsia="zh-CN" w:bidi="ar"/>
        </w:rPr>
        <w:t>32</w:t>
      </w:r>
      <w:r>
        <w:rPr>
          <w:rFonts w:hint="eastAsia" w:ascii="宋体" w:hAnsi="宋体" w:eastAsia="宋体" w:cs="宋体"/>
          <w:kern w:val="2"/>
          <w:sz w:val="28"/>
          <w:szCs w:val="28"/>
          <w:lang w:val="en-US" w:eastAsia="zh-CN" w:bidi="ar"/>
        </w:rPr>
        <w:t>本期刊中，被引用次数排名第一；</w:t>
      </w:r>
    </w:p>
    <w:p>
      <w:pPr>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6977290">
    <w:nsid w:val="56D7B58A"/>
    <w:multiLevelType w:val="multilevel"/>
    <w:tmpl w:val="56D7B58A"/>
    <w:lvl w:ilvl="0" w:tentative="1">
      <w:start w:val="1"/>
      <w:numFmt w:val="bullet"/>
      <w:lvlText w:val=""/>
      <w:lvlJc w:val="left"/>
      <w:pPr>
        <w:tabs>
          <w:tab w:val="left" w:pos="420"/>
        </w:tabs>
        <w:ind w:left="420" w:hanging="420"/>
      </w:pPr>
      <w:rPr>
        <w:rFonts w:hint="default" w:ascii="Wingdings" w:hAnsi="Wingdings" w:cs="Wingdings"/>
      </w:rPr>
    </w:lvl>
    <w:lvl w:ilvl="1" w:tentative="1">
      <w:start w:val="1"/>
      <w:numFmt w:val="bullet"/>
      <w:lvlText w:val=""/>
      <w:lvlJc w:val="left"/>
      <w:pPr>
        <w:tabs>
          <w:tab w:val="left" w:pos="840"/>
        </w:tabs>
        <w:ind w:left="840" w:hanging="420"/>
      </w:pPr>
      <w:rPr>
        <w:rFonts w:hint="default" w:ascii="Wingdings" w:hAnsi="Wingdings" w:cs="Wingdings"/>
      </w:rPr>
    </w:lvl>
    <w:lvl w:ilvl="2" w:tentative="1">
      <w:start w:val="1"/>
      <w:numFmt w:val="bullet"/>
      <w:lvlText w:val=""/>
      <w:lvlJc w:val="left"/>
      <w:pPr>
        <w:tabs>
          <w:tab w:val="left" w:pos="1260"/>
        </w:tabs>
        <w:ind w:left="1260" w:hanging="420"/>
      </w:pPr>
      <w:rPr>
        <w:rFonts w:hint="default" w:ascii="Wingdings" w:hAnsi="Wingdings" w:cs="Wingdings"/>
      </w:rPr>
    </w:lvl>
    <w:lvl w:ilvl="3" w:tentative="1">
      <w:start w:val="1"/>
      <w:numFmt w:val="bullet"/>
      <w:lvlText w:val=""/>
      <w:lvlJc w:val="left"/>
      <w:pPr>
        <w:tabs>
          <w:tab w:val="left" w:pos="1680"/>
        </w:tabs>
        <w:ind w:left="1680" w:hanging="420"/>
      </w:pPr>
      <w:rPr>
        <w:rFonts w:hint="default" w:ascii="Wingdings" w:hAnsi="Wingdings" w:cs="Wingdings"/>
      </w:rPr>
    </w:lvl>
    <w:lvl w:ilvl="4" w:tentative="1">
      <w:start w:val="1"/>
      <w:numFmt w:val="bullet"/>
      <w:lvlText w:val=""/>
      <w:lvlJc w:val="left"/>
      <w:pPr>
        <w:tabs>
          <w:tab w:val="left" w:pos="2100"/>
        </w:tabs>
        <w:ind w:left="2100" w:hanging="420"/>
      </w:pPr>
      <w:rPr>
        <w:rFonts w:hint="default" w:ascii="Wingdings" w:hAnsi="Wingdings" w:cs="Wingdings"/>
      </w:rPr>
    </w:lvl>
    <w:lvl w:ilvl="5" w:tentative="1">
      <w:start w:val="1"/>
      <w:numFmt w:val="bullet"/>
      <w:lvlText w:val=""/>
      <w:lvlJc w:val="left"/>
      <w:pPr>
        <w:tabs>
          <w:tab w:val="left" w:pos="2520"/>
        </w:tabs>
        <w:ind w:left="2520" w:hanging="420"/>
      </w:pPr>
      <w:rPr>
        <w:rFonts w:hint="default" w:ascii="Wingdings" w:hAnsi="Wingdings" w:cs="Wingdings"/>
      </w:rPr>
    </w:lvl>
    <w:lvl w:ilvl="6" w:tentative="1">
      <w:start w:val="1"/>
      <w:numFmt w:val="bullet"/>
      <w:lvlText w:val=""/>
      <w:lvlJc w:val="left"/>
      <w:pPr>
        <w:tabs>
          <w:tab w:val="left" w:pos="2940"/>
        </w:tabs>
        <w:ind w:left="2940" w:hanging="420"/>
      </w:pPr>
      <w:rPr>
        <w:rFonts w:hint="default" w:ascii="Wingdings" w:hAnsi="Wingdings" w:cs="Wingdings"/>
      </w:rPr>
    </w:lvl>
    <w:lvl w:ilvl="7" w:tentative="1">
      <w:start w:val="1"/>
      <w:numFmt w:val="bullet"/>
      <w:lvlText w:val=""/>
      <w:lvlJc w:val="left"/>
      <w:pPr>
        <w:tabs>
          <w:tab w:val="left" w:pos="3360"/>
        </w:tabs>
        <w:ind w:left="3360" w:hanging="420"/>
      </w:pPr>
      <w:rPr>
        <w:rFonts w:hint="default" w:ascii="Wingdings" w:hAnsi="Wingdings" w:cs="Wingdings"/>
      </w:rPr>
    </w:lvl>
    <w:lvl w:ilvl="8" w:tentative="1">
      <w:start w:val="1"/>
      <w:numFmt w:val="bullet"/>
      <w:lvlText w:val=""/>
      <w:lvlJc w:val="left"/>
      <w:pPr>
        <w:tabs>
          <w:tab w:val="left" w:pos="3780"/>
        </w:tabs>
        <w:ind w:left="3780" w:hanging="420"/>
      </w:pPr>
      <w:rPr>
        <w:rFonts w:hint="default" w:ascii="Wingdings" w:hAnsi="Wingdings" w:cs="Wingdings"/>
      </w:rPr>
    </w:lvl>
  </w:abstractNum>
  <w:num w:numId="1">
    <w:abstractNumId w:val="145697729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A570F"/>
    <w:rsid w:val="667A57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character" w:customStyle="1" w:styleId="5">
    <w:name w:val="17"/>
    <w:basedOn w:val="2"/>
    <w:uiPriority w:val="0"/>
    <w:rPr>
      <w:rFonts w:hint="default" w:ascii="Times New Roman" w:hAnsi="Times New Roman" w:eastAsia="宋体" w:cs="Times New Roman"/>
      <w:kern w:val="2"/>
      <w:sz w:val="18"/>
      <w:szCs w:val="18"/>
    </w:rPr>
  </w:style>
  <w:style w:type="character" w:customStyle="1" w:styleId="6">
    <w:name w:val="18"/>
    <w:basedOn w:val="2"/>
    <w:uiPriority w:val="0"/>
    <w:rPr>
      <w:rFonts w:hint="default" w:ascii="Times New Roman" w:hAnsi="Times New Roman" w:eastAsia="宋体" w:cs="Times New Roman"/>
      <w:kern w:val="2"/>
      <w:sz w:val="18"/>
      <w:szCs w:val="18"/>
    </w:rPr>
  </w:style>
  <w:style w:type="character" w:customStyle="1" w:styleId="7">
    <w:name w:val="16"/>
    <w:basedOn w:val="2"/>
    <w:uiPriority w:val="0"/>
    <w:rPr>
      <w:rFonts w:hint="default" w:ascii="Times New Roman" w:hAnsi="Times New Roman" w:cs="Times New Roman"/>
      <w:color w:val="800080"/>
      <w:u w:val="single"/>
    </w:rPr>
  </w:style>
  <w:style w:type="character" w:customStyle="1" w:styleId="8">
    <w:name w:val="15"/>
    <w:basedOn w:val="2"/>
    <w:uiPriority w:val="0"/>
    <w:rPr>
      <w:rFonts w:hint="default" w:ascii="Times New Roman" w:hAnsi="Times New Roman" w:cs="Times New Roman"/>
      <w:color w:val="0000FF"/>
      <w:u w:val="single"/>
    </w:rPr>
  </w:style>
  <w:style w:type="character" w:customStyle="1" w:styleId="9">
    <w:name w:val="10"/>
    <w:basedOn w:val="2"/>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C:\DOCUME~1\ADMINI~1\LOCALS~1\Temp\~tmp1456976244\DOCUME~1\ADMINI~1\LOCALS~1\Temp\~tmp1449475869.files/~tmp1449475869591.png" TargetMode="External"/><Relationship Id="rId6" Type="http://schemas.openxmlformats.org/officeDocument/2006/relationships/image" Target="media/image2.png"/><Relationship Id="rId5" Type="http://schemas.openxmlformats.org/officeDocument/2006/relationships/image" Target="C:\DOCUME~1\ADMINI~1\LOCALS~1\Temp\~tmp1456976244\DOCUME~1\ADMINI~1\LOCALS~1\Temp\~tmp1449475869.files/~tmp1449475869497.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2016-03-03T03:32:00Z</dcterms:created>
  <dc:creator>Administrator</dc:creator>
  <cp:lastModifiedBy>Administrator</cp:lastModifiedBy>
  <dcterms:modified xsi:type="dcterms:W3CDTF">2016-03-03T03:38:00Z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